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0"/>
        <w:jc w:val="center"/>
        <w:spacing w:after="0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</w:r>
      <w:r>
        <w:rPr>
          <w:rFonts w:ascii="Times New Roman" w:hAnsi="Times New Roman"/>
          <w:b/>
          <w:color w:val="000000"/>
          <w:sz w:val="32"/>
          <w:szCs w:val="32"/>
        </w:rPr>
      </w:r>
    </w:p>
    <w:p>
      <w:pPr>
        <w:pStyle w:val="620"/>
        <w:jc w:val="center"/>
        <w:spacing w:after="0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</w:r>
      <w:r>
        <w:rPr>
          <w:rFonts w:ascii="Times New Roman" w:hAnsi="Times New Roman"/>
          <w:b/>
          <w:color w:val="000000"/>
          <w:sz w:val="32"/>
          <w:szCs w:val="32"/>
        </w:rPr>
      </w:r>
    </w:p>
    <w:p>
      <w:pPr>
        <w:pStyle w:val="620"/>
        <w:jc w:val="center"/>
        <w:spacing w:after="0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ТЕРРИТОРИАЛЬНАЯ ИЗБИРАТЕЛЬНАЯ КОМИССИЯ</w:t>
      </w:r>
      <w:r>
        <w:rPr>
          <w:rFonts w:ascii="Times New Roman" w:hAnsi="Times New Roman"/>
          <w:b/>
          <w:color w:val="000000"/>
          <w:sz w:val="32"/>
          <w:szCs w:val="32"/>
        </w:rPr>
      </w:r>
    </w:p>
    <w:p>
      <w:pPr>
        <w:pStyle w:val="620"/>
        <w:jc w:val="center"/>
        <w:spacing w:after="0" w:line="360" w:lineRule="auto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СТАРИЦКОГО</w:t>
      </w:r>
      <w:r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b/>
          <w:color w:val="000000"/>
          <w:sz w:val="32"/>
          <w:szCs w:val="32"/>
        </w:rPr>
        <w:t xml:space="preserve">ОКРУГА</w:t>
      </w:r>
      <w:r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b/>
          <w:color w:val="000000"/>
          <w:sz w:val="32"/>
          <w:szCs w:val="32"/>
        </w:rPr>
      </w:r>
    </w:p>
    <w:p>
      <w:pPr>
        <w:pStyle w:val="626"/>
        <w:keepNext w:val="0"/>
        <w:spacing w:after="240"/>
        <w:rPr>
          <w:b/>
          <w:color w:val="000000"/>
          <w:sz w:val="32"/>
          <w:szCs w:val="32"/>
        </w:rPr>
        <w:outlineLvl w:val="9"/>
      </w:pPr>
      <w:r>
        <w:rPr>
          <w:b/>
          <w:color w:val="000000"/>
          <w:sz w:val="32"/>
          <w:szCs w:val="32"/>
        </w:rPr>
        <w:t xml:space="preserve">ПОСТАНОВЛЕНИЕ</w:t>
      </w:r>
      <w:r>
        <w:rPr>
          <w:b/>
          <w:color w:val="000000"/>
          <w:sz w:val="32"/>
          <w:szCs w:val="32"/>
        </w:rPr>
      </w:r>
    </w:p>
    <w:tbl>
      <w:tblPr>
        <w:tblW w:w="9464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3108"/>
        <w:gridCol w:w="3108"/>
        <w:gridCol w:w="504"/>
        <w:gridCol w:w="2744"/>
      </w:tblGrid>
      <w:tr>
        <w:tblPrEx/>
        <w:trPr>
          <w:trHeight w:val="475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108" w:type="dxa"/>
            <w:vAlign w:val="bottom"/>
            <w:textDirection w:val="lrTb"/>
            <w:noWrap w:val="false"/>
          </w:tcPr>
          <w:p>
            <w:pPr>
              <w:pStyle w:val="620"/>
              <w:jc w:val="center"/>
              <w:widowControl w:val="off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r>
          </w:p>
        </w:tc>
        <w:tc>
          <w:tcPr>
            <w:tcW w:w="3108" w:type="dxa"/>
            <w:vAlign w:val="bottom"/>
            <w:textDirection w:val="lrTb"/>
            <w:noWrap w:val="false"/>
          </w:tcPr>
          <w:p>
            <w:pPr>
              <w:pStyle w:val="620"/>
              <w:jc w:val="right"/>
              <w:widowControl w:val="off"/>
              <w:rPr>
                <w:rFonts w:ascii="Times New Roman" w:hAnsi="Times New Roman"/>
                <w:b/>
                <w:color w:val="000000"/>
                <w:sz w:val="28"/>
                <w:highlight w:val="yellow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highlight w:val="yellow"/>
              </w:rPr>
            </w:r>
            <w:r>
              <w:rPr>
                <w:rFonts w:ascii="Times New Roman" w:hAnsi="Times New Roman"/>
                <w:b/>
                <w:color w:val="000000"/>
                <w:sz w:val="28"/>
                <w:highlight w:val="yellow"/>
              </w:rPr>
            </w:r>
          </w:p>
        </w:tc>
        <w:tc>
          <w:tcPr>
            <w:tcW w:w="504" w:type="dxa"/>
            <w:vAlign w:val="bottom"/>
            <w:textDirection w:val="lrTb"/>
            <w:noWrap w:val="false"/>
          </w:tcPr>
          <w:p>
            <w:pPr>
              <w:pStyle w:val="620"/>
              <w:jc w:val="center"/>
              <w:widowControl w:val="off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</w:rPr>
              <w:t xml:space="preserve">№</w:t>
            </w:r>
            <w:r>
              <w:rPr>
                <w:rFonts w:ascii="Times New Roman" w:hAnsi="Times New Roman"/>
                <w:color w:val="000000"/>
                <w:sz w:val="28"/>
              </w:rPr>
            </w: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44" w:type="dxa"/>
            <w:vAlign w:val="bottom"/>
            <w:textDirection w:val="lrTb"/>
            <w:noWrap w:val="false"/>
          </w:tcPr>
          <w:p>
            <w:pPr>
              <w:pStyle w:val="620"/>
              <w:jc w:val="center"/>
              <w:widowControl w:val="o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25-6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08" w:type="dxa"/>
            <w:vAlign w:val="bottom"/>
            <w:textDirection w:val="lrTb"/>
            <w:noWrap w:val="false"/>
          </w:tcPr>
          <w:p>
            <w:pPr>
              <w:pStyle w:val="620"/>
              <w:jc w:val="center"/>
              <w:widowControl w:val="off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  <w:tc>
          <w:tcPr>
            <w:tcW w:w="3108" w:type="dxa"/>
            <w:vAlign w:val="bottom"/>
            <w:textDirection w:val="lrTb"/>
            <w:noWrap w:val="false"/>
          </w:tcPr>
          <w:p>
            <w:pPr>
              <w:pStyle w:val="620"/>
              <w:jc w:val="center"/>
              <w:widowControl w:val="o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Старица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gridSpan w:val="2"/>
            <w:tcW w:w="3248" w:type="dxa"/>
            <w:vAlign w:val="bottom"/>
            <w:textDirection w:val="lrTb"/>
            <w:noWrap w:val="false"/>
          </w:tcPr>
          <w:p>
            <w:pPr>
              <w:pStyle w:val="620"/>
              <w:jc w:val="center"/>
              <w:widowControl w:val="off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  <w:r>
              <w:rPr>
                <w:rFonts w:ascii="Times New Roman" w:hAnsi="Times New Roman"/>
                <w:color w:val="000000"/>
                <w:sz w:val="28"/>
              </w:rPr>
            </w:r>
          </w:p>
        </w:tc>
      </w:tr>
    </w:tbl>
    <w:p>
      <w:pPr>
        <w:pStyle w:val="624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27"/>
        <w:jc w:val="center"/>
        <w:spacing w:before="360" w:after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графике работы территориальной избирательной комиссии Старицкого округа  в период приема документов для выдвижения и регистрации кандидатов и списков кандидатов на выборах в Единый день голосования 20 сентября 2026 года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27"/>
        <w:jc w:val="both"/>
        <w:spacing w:before="360" w:after="360" w:line="360" w:lineRule="auto"/>
      </w:pPr>
      <w:r>
        <w:rPr>
          <w:rFonts w:ascii="Times New Roman" w:hAnsi="Times New Roman"/>
          <w:sz w:val="28"/>
        </w:rPr>
        <w:t xml:space="preserve">В целях обеспечения </w:t>
      </w:r>
      <w:r>
        <w:rPr>
          <w:rFonts w:ascii="Times New Roman" w:hAnsi="Times New Roman"/>
          <w:sz w:val="28"/>
        </w:rPr>
        <w:t xml:space="preserve">реализации </w:t>
      </w:r>
      <w:r>
        <w:rPr>
          <w:rFonts w:ascii="Times New Roman" w:hAnsi="Times New Roman"/>
          <w:sz w:val="28"/>
        </w:rPr>
        <w:t xml:space="preserve">избирательных прав кандидатов </w:t>
      </w:r>
      <w:r>
        <w:rPr>
          <w:rFonts w:ascii="Times New Roman" w:hAnsi="Times New Roman"/>
          <w:sz w:val="28"/>
        </w:rPr>
        <w:t xml:space="preserve">при приеме избирательной  комиссией  документов для выдвижения и регистрации </w:t>
      </w:r>
      <w:r>
        <w:rPr>
          <w:rFonts w:ascii="Times New Roman" w:hAnsi="Times New Roman"/>
          <w:sz w:val="28"/>
        </w:rPr>
        <w:t xml:space="preserve">в период подготовки и проведения выборов депутатов Законодательного Собрания Тверской области </w:t>
      </w:r>
      <w:r>
        <w:rPr>
          <w:rFonts w:ascii="Times New Roman" w:hAnsi="Times New Roman"/>
          <w:sz w:val="28"/>
        </w:rPr>
        <w:t xml:space="preserve">восьмого</w:t>
      </w:r>
      <w:r>
        <w:rPr>
          <w:rFonts w:ascii="Times New Roman" w:hAnsi="Times New Roman"/>
          <w:sz w:val="28"/>
        </w:rPr>
        <w:t xml:space="preserve"> созыва</w:t>
      </w:r>
      <w:r>
        <w:rPr>
          <w:rFonts w:ascii="Times New Roman" w:hAnsi="Times New Roman"/>
          <w:sz w:val="28"/>
        </w:rPr>
        <w:t xml:space="preserve">,</w:t>
      </w:r>
      <w:r>
        <w:rPr>
          <w:rFonts w:ascii="Times New Roman" w:hAnsi="Times New Roman"/>
          <w:sz w:val="28"/>
        </w:rPr>
        <w:t xml:space="preserve"> постановлением избирательной комиссии Тверской области</w:t>
      </w:r>
      <w:r>
        <w:t xml:space="preserve"> 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04</w:t>
      </w:r>
      <w:r>
        <w:rPr>
          <w:rFonts w:ascii="Times New Roman" w:hAnsi="Times New Roman"/>
          <w:sz w:val="28"/>
          <w:szCs w:val="28"/>
        </w:rPr>
        <w:t xml:space="preserve">.05.2026 №</w:t>
      </w:r>
      <w:r>
        <w:rPr>
          <w:rFonts w:ascii="Times New Roman" w:hAnsi="Times New Roman"/>
          <w:sz w:val="28"/>
          <w:szCs w:val="28"/>
        </w:rPr>
        <w:t xml:space="preserve">191</w:t>
      </w:r>
      <w:r>
        <w:rPr>
          <w:rFonts w:ascii="Times New Roman" w:hAnsi="Times New Roman"/>
          <w:sz w:val="28"/>
          <w:szCs w:val="28"/>
        </w:rPr>
        <w:t xml:space="preserve">/</w:t>
      </w:r>
      <w:r>
        <w:rPr>
          <w:rFonts w:ascii="Times New Roman" w:hAnsi="Times New Roman"/>
          <w:sz w:val="28"/>
          <w:szCs w:val="28"/>
        </w:rPr>
        <w:t xml:space="preserve">2383</w:t>
      </w: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 xml:space="preserve">7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bCs/>
          <w:sz w:val="28"/>
          <w:szCs w:val="28"/>
        </w:rPr>
        <w:t xml:space="preserve">О возложении полномочий окружной избирательной комиссии Старицкого одномандатного избирательного округа №20 по выборам депутатов Законодательного Собрания Тверской области восьмого созыва на территориальную избирательную комиссию Старицкого округа»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территориальная   избирательная комиссия </w:t>
      </w:r>
      <w:r>
        <w:rPr>
          <w:rFonts w:ascii="Times New Roman" w:hAnsi="Times New Roman"/>
          <w:sz w:val="28"/>
          <w:szCs w:val="28"/>
        </w:rPr>
        <w:t xml:space="preserve">Старицкого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округа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постановляет</w:t>
      </w:r>
      <w:r>
        <w:rPr>
          <w:rFonts w:ascii="Times New Roman" w:hAnsi="Times New Roman"/>
          <w:sz w:val="28"/>
          <w:szCs w:val="28"/>
        </w:rPr>
        <w:t xml:space="preserve">: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620"/>
        <w:numPr>
          <w:ilvl w:val="0"/>
          <w:numId w:val="2"/>
        </w:numPr>
        <w:ind w:left="0" w:firstLine="567"/>
        <w:jc w:val="both"/>
        <w:spacing w:after="0" w:line="360" w:lineRule="auto"/>
        <w:tabs>
          <w:tab w:val="left" w:pos="1134" w:leader="none"/>
          <w:tab w:val="left" w:pos="1276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Установить следующий график работы территориальной избирательной комиссии Старицкого округа</w:t>
      </w:r>
      <w:r>
        <w:rPr>
          <w:rFonts w:ascii="Times New Roman" w:hAnsi="Times New Roman"/>
          <w:sz w:val="28"/>
          <w:szCs w:val="28"/>
        </w:rPr>
        <w:t xml:space="preserve"> с полномочиями окружной избирательной  комиссии </w:t>
      </w:r>
      <w:r>
        <w:rPr>
          <w:rFonts w:ascii="Times New Roman" w:hAnsi="Times New Roman"/>
          <w:sz w:val="28"/>
        </w:rPr>
        <w:t xml:space="preserve">по выборам депутатов Законодательного Собрания Тверской области восьмого созыва со дня выдвижения и до окончания периода сдачи документов: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0"/>
        <w:ind w:left="709"/>
        <w:jc w:val="both"/>
        <w:spacing w:line="36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рабочие дни с понедельника по пятницу - с 9.00 до 18.00; </w:t>
      </w:r>
      <w:r>
        <w:rPr>
          <w:rFonts w:ascii="Times New Roman" w:hAnsi="Times New Roman"/>
          <w:sz w:val="28"/>
        </w:rPr>
      </w:r>
    </w:p>
    <w:p>
      <w:pPr>
        <w:pStyle w:val="620"/>
        <w:ind w:left="709"/>
        <w:jc w:val="both"/>
        <w:spacing w:line="36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перерыв на обед - с 13.00.по 14.00;</w:t>
      </w:r>
      <w:r>
        <w:rPr>
          <w:rFonts w:ascii="Times New Roman" w:hAnsi="Times New Roman"/>
          <w:sz w:val="28"/>
        </w:rPr>
      </w:r>
    </w:p>
    <w:p>
      <w:pPr>
        <w:pStyle w:val="620"/>
        <w:ind w:left="709"/>
        <w:jc w:val="both"/>
        <w:spacing w:line="36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выходные дни - с 10.00 до 15.00. </w:t>
      </w:r>
      <w:r>
        <w:rPr>
          <w:rFonts w:ascii="Times New Roman" w:hAnsi="Times New Roman"/>
          <w:sz w:val="28"/>
        </w:rPr>
      </w:r>
    </w:p>
    <w:p>
      <w:pPr>
        <w:pStyle w:val="620"/>
        <w:numPr>
          <w:ilvl w:val="0"/>
          <w:numId w:val="2"/>
        </w:numPr>
        <w:ind w:left="0" w:firstLine="709"/>
        <w:jc w:val="both"/>
        <w:spacing w:after="0" w:line="360" w:lineRule="auto"/>
        <w:tabs>
          <w:tab w:val="left" w:pos="1134" w:leader="none"/>
          <w:tab w:val="left" w:pos="1276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Разместить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информацию о графике работы по приему документов от кандидатов (иных уполномоченных лиц) на своих официальных сайтах в информационно-телекоммуникационной сети «Интернет».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0"/>
        <w:ind w:left="709"/>
        <w:jc w:val="both"/>
        <w:spacing w:line="360" w:lineRule="auto"/>
        <w:tabs>
          <w:tab w:val="left" w:pos="1134" w:leader="none"/>
          <w:tab w:val="left" w:pos="1276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620"/>
        <w:jc w:val="both"/>
        <w:spacing w:after="0" w:line="240" w:lineRule="auto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</w:r>
      <w:r>
        <w:rPr>
          <w:rFonts w:ascii="Times New Roman" w:hAnsi="Times New Roman"/>
          <w:sz w:val="12"/>
          <w:szCs w:val="12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4219"/>
        <w:gridCol w:w="524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19" w:type="dxa"/>
            <w:vAlign w:val="top"/>
            <w:textDirection w:val="lrTb"/>
            <w:noWrap w:val="false"/>
          </w:tcPr>
          <w:p>
            <w:pPr>
              <w:pStyle w:val="62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62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Старицкого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округа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49" w:type="dxa"/>
            <w:vAlign w:val="bottom"/>
            <w:textDirection w:val="lrTb"/>
            <w:noWrap w:val="false"/>
          </w:tcPr>
          <w:p>
            <w:pPr>
              <w:pStyle w:val="620"/>
              <w:jc w:val="right"/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С.В.Марченко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19" w:type="dxa"/>
            <w:vAlign w:val="top"/>
            <w:textDirection w:val="lrTb"/>
            <w:noWrap w:val="false"/>
          </w:tcPr>
          <w:p>
            <w:pPr>
              <w:pStyle w:val="62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49" w:type="dxa"/>
            <w:vAlign w:val="bottom"/>
            <w:textDirection w:val="lrTb"/>
            <w:noWrap w:val="false"/>
          </w:tcPr>
          <w:p>
            <w:pPr>
              <w:pStyle w:val="620"/>
              <w:jc w:val="right"/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19" w:type="dxa"/>
            <w:vAlign w:val="top"/>
            <w:textDirection w:val="lrTb"/>
            <w:noWrap w:val="false"/>
          </w:tcPr>
          <w:p>
            <w:pPr>
              <w:pStyle w:val="62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Секретарь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62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Старицкого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округа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49" w:type="dxa"/>
            <w:vAlign w:val="bottom"/>
            <w:textDirection w:val="lrTb"/>
            <w:noWrap w:val="false"/>
          </w:tcPr>
          <w:p>
            <w:pPr>
              <w:pStyle w:val="620"/>
              <w:jc w:val="right"/>
              <w:keepNext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  <w:outlineLvl w:val="1"/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Т. В. Мартюгина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</w:r>
          </w:p>
        </w:tc>
      </w:tr>
    </w:tbl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0"/>
    <w:next w:val="62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0"/>
    <w:next w:val="62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0"/>
    <w:next w:val="62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0"/>
    <w:next w:val="62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0"/>
    <w:next w:val="62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0"/>
    <w:next w:val="62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0"/>
    <w:next w:val="62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0"/>
    <w:next w:val="62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0"/>
    <w:next w:val="62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0"/>
    <w:next w:val="62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20"/>
    <w:next w:val="62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20"/>
    <w:next w:val="62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0"/>
    <w:next w:val="62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20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20"/>
    <w:next w:val="620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2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0"/>
    <w:next w:val="620"/>
    <w:uiPriority w:val="99"/>
    <w:unhideWhenUsed/>
    <w:pPr>
      <w:spacing w:after="0" w:afterAutospacing="0"/>
    </w:pPr>
  </w:style>
  <w:style w:type="paragraph" w:styleId="620" w:default="1">
    <w:name w:val="Normal"/>
    <w:next w:val="620"/>
    <w:link w:val="620"/>
    <w:qFormat/>
    <w:pPr>
      <w:spacing w:after="200" w:line="276" w:lineRule="auto"/>
    </w:pPr>
    <w:rPr>
      <w:rFonts w:ascii="Calibri" w:hAnsi="Calibri"/>
      <w:sz w:val="22"/>
      <w:szCs w:val="22"/>
      <w:lang w:val="ru-RU" w:eastAsia="ru-RU" w:bidi="ar-SA"/>
    </w:rPr>
  </w:style>
  <w:style w:type="character" w:styleId="621">
    <w:name w:val="Основной шрифт абзаца"/>
    <w:next w:val="621"/>
    <w:link w:val="620"/>
    <w:semiHidden/>
  </w:style>
  <w:style w:type="table" w:styleId="622">
    <w:name w:val="Обычная таблица"/>
    <w:next w:val="622"/>
    <w:link w:val="620"/>
    <w:semiHidden/>
    <w:tblPr/>
  </w:style>
  <w:style w:type="numbering" w:styleId="623">
    <w:name w:val="Нет списка"/>
    <w:next w:val="623"/>
    <w:link w:val="620"/>
    <w:semiHidden/>
  </w:style>
  <w:style w:type="paragraph" w:styleId="624">
    <w:name w:val="Основной текст"/>
    <w:basedOn w:val="620"/>
    <w:next w:val="624"/>
    <w:link w:val="625"/>
    <w:pPr>
      <w:jc w:val="both"/>
      <w:spacing w:after="0" w:line="240" w:lineRule="auto"/>
    </w:pPr>
    <w:rPr>
      <w:rFonts w:ascii="Times New Roman" w:hAnsi="Times New Roman"/>
      <w:sz w:val="28"/>
      <w:szCs w:val="20"/>
    </w:rPr>
  </w:style>
  <w:style w:type="character" w:styleId="625">
    <w:name w:val="Основной текст Знак"/>
    <w:basedOn w:val="621"/>
    <w:next w:val="625"/>
    <w:link w:val="624"/>
    <w:rPr>
      <w:sz w:val="28"/>
      <w:lang w:val="ru-RU" w:eastAsia="ru-RU" w:bidi="ar-SA"/>
    </w:rPr>
  </w:style>
  <w:style w:type="paragraph" w:styleId="626">
    <w:name w:val="заголовок 1"/>
    <w:basedOn w:val="620"/>
    <w:next w:val="620"/>
    <w:link w:val="620"/>
    <w:pPr>
      <w:jc w:val="center"/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paragraph" w:styleId="627">
    <w:name w:val="Основной текст с отступом"/>
    <w:basedOn w:val="620"/>
    <w:next w:val="627"/>
    <w:link w:val="628"/>
    <w:pPr>
      <w:ind w:left="283"/>
      <w:spacing w:after="120"/>
    </w:pPr>
  </w:style>
  <w:style w:type="character" w:styleId="628">
    <w:name w:val="Основной текст с отступом Знак"/>
    <w:basedOn w:val="621"/>
    <w:next w:val="628"/>
    <w:link w:val="627"/>
    <w:rPr>
      <w:rFonts w:ascii="Calibri" w:hAnsi="Calibri"/>
      <w:sz w:val="22"/>
      <w:szCs w:val="22"/>
    </w:rPr>
  </w:style>
  <w:style w:type="character" w:styleId="897" w:default="1">
    <w:name w:val="Default Paragraph Font"/>
    <w:uiPriority w:val="1"/>
    <w:semiHidden/>
    <w:unhideWhenUsed/>
  </w:style>
  <w:style w:type="numbering" w:styleId="898" w:default="1">
    <w:name w:val="No List"/>
    <w:uiPriority w:val="99"/>
    <w:semiHidden/>
    <w:unhideWhenUsed/>
  </w:style>
  <w:style w:type="table" w:styleId="89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Microsoft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766</dc:creator>
  <cp:lastModifiedBy>user</cp:lastModifiedBy>
  <cp:revision>7</cp:revision>
  <dcterms:created xsi:type="dcterms:W3CDTF">2026-06-16T13:37:00Z</dcterms:created>
  <dcterms:modified xsi:type="dcterms:W3CDTF">2026-06-29T11:44:39Z</dcterms:modified>
  <cp:version>786432</cp:version>
</cp:coreProperties>
</file>