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9"/>
        <w:gridCol w:w="1278"/>
        <w:gridCol w:w="2993"/>
        <w:gridCol w:w="1204"/>
        <w:gridCol w:w="1999"/>
      </w:tblGrid>
      <w:tr w:rsidR="00EA1DCD">
        <w:trPr>
          <w:trHeight w:val="592"/>
        </w:trPr>
        <w:tc>
          <w:tcPr>
            <w:tcW w:w="9463" w:type="dxa"/>
            <w:gridSpan w:val="5"/>
            <w:tcMar>
              <w:left w:w="70" w:type="dxa"/>
              <w:right w:w="70" w:type="dxa"/>
            </w:tcMar>
          </w:tcPr>
          <w:p w:rsidR="00EA1DCD" w:rsidRDefault="008C17AB" w:rsidP="00AE3F8B">
            <w:pPr>
              <w:pStyle w:val="Normal0"/>
              <w:widowControl/>
              <w:jc w:val="center"/>
              <w:rPr>
                <w:spacing w:val="30"/>
                <w:sz w:val="32"/>
              </w:rPr>
            </w:pPr>
            <w:r>
              <w:rPr>
                <w:b/>
                <w:sz w:val="32"/>
              </w:rPr>
              <w:t xml:space="preserve">ТЕРРИТОРИАЛЬНАЯ ИЗБИРАТЕЛЬНАЯ КОМИССИЯ </w:t>
            </w:r>
            <w:r w:rsidR="00AE3F8B">
              <w:rPr>
                <w:b/>
                <w:sz w:val="32"/>
              </w:rPr>
              <w:t>СТАРИЦКОГО</w:t>
            </w:r>
            <w:r>
              <w:rPr>
                <w:b/>
                <w:sz w:val="32"/>
              </w:rPr>
              <w:t xml:space="preserve"> РАЙОНА</w:t>
            </w:r>
          </w:p>
        </w:tc>
      </w:tr>
      <w:tr w:rsidR="00EA1DCD">
        <w:trPr>
          <w:trHeight w:val="592"/>
        </w:trPr>
        <w:tc>
          <w:tcPr>
            <w:tcW w:w="9463" w:type="dxa"/>
            <w:gridSpan w:val="5"/>
            <w:tcMar>
              <w:left w:w="70" w:type="dxa"/>
              <w:right w:w="70" w:type="dxa"/>
            </w:tcMar>
            <w:vAlign w:val="center"/>
          </w:tcPr>
          <w:p w:rsidR="00EA1DCD" w:rsidRDefault="008C17AB">
            <w:pPr>
              <w:pStyle w:val="Normal0"/>
              <w:widowControl/>
              <w:jc w:val="center"/>
              <w:rPr>
                <w:b/>
                <w:spacing w:val="30"/>
                <w:sz w:val="28"/>
              </w:rPr>
            </w:pPr>
            <w:r>
              <w:rPr>
                <w:b/>
                <w:spacing w:val="30"/>
                <w:sz w:val="28"/>
              </w:rPr>
              <w:t>ПОСТАНОВЛЕНИЕ</w:t>
            </w:r>
          </w:p>
        </w:tc>
      </w:tr>
      <w:tr w:rsidR="00EA1DCD">
        <w:trPr>
          <w:trHeight w:val="162"/>
        </w:trPr>
        <w:tc>
          <w:tcPr>
            <w:tcW w:w="1989" w:type="dxa"/>
            <w:tcMar>
              <w:left w:w="70" w:type="dxa"/>
              <w:right w:w="70" w:type="dxa"/>
            </w:tcMar>
          </w:tcPr>
          <w:p w:rsidR="00EA1DCD" w:rsidRDefault="00EA1DCD">
            <w:pPr>
              <w:pStyle w:val="Normal0"/>
              <w:widowControl/>
              <w:jc w:val="center"/>
              <w:rPr>
                <w:sz w:val="18"/>
              </w:rPr>
            </w:pPr>
          </w:p>
        </w:tc>
        <w:tc>
          <w:tcPr>
            <w:tcW w:w="7474" w:type="dxa"/>
            <w:gridSpan w:val="4"/>
            <w:tcMar>
              <w:left w:w="70" w:type="dxa"/>
              <w:right w:w="70" w:type="dxa"/>
            </w:tcMar>
            <w:vAlign w:val="center"/>
          </w:tcPr>
          <w:p w:rsidR="00EA1DCD" w:rsidRDefault="00EA1DCD">
            <w:pPr>
              <w:pStyle w:val="Normal0"/>
              <w:widowControl/>
              <w:jc w:val="center"/>
              <w:rPr>
                <w:rFonts w:ascii="Arial Narrow" w:hAnsi="Arial Narrow"/>
                <w:spacing w:val="100"/>
                <w:sz w:val="18"/>
              </w:rPr>
            </w:pPr>
          </w:p>
        </w:tc>
      </w:tr>
      <w:tr w:rsidR="00EA1DCD">
        <w:trPr>
          <w:trHeight w:val="286"/>
        </w:trPr>
        <w:tc>
          <w:tcPr>
            <w:tcW w:w="3267" w:type="dxa"/>
            <w:gridSpan w:val="2"/>
            <w:tcMar>
              <w:left w:w="70" w:type="dxa"/>
              <w:right w:w="70" w:type="dxa"/>
            </w:tcMar>
            <w:vAlign w:val="center"/>
          </w:tcPr>
          <w:p w:rsidR="00EA1DCD" w:rsidRDefault="00AE3F8B" w:rsidP="00014144">
            <w:pPr>
              <w:pStyle w:val="Normal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014144">
              <w:rPr>
                <w:sz w:val="28"/>
              </w:rPr>
              <w:t>1</w:t>
            </w:r>
            <w:r w:rsidR="008C17AB">
              <w:rPr>
                <w:sz w:val="28"/>
              </w:rPr>
              <w:t xml:space="preserve"> февраля 2024 года</w:t>
            </w:r>
          </w:p>
        </w:tc>
        <w:tc>
          <w:tcPr>
            <w:tcW w:w="2993" w:type="dxa"/>
            <w:tcMar>
              <w:left w:w="70" w:type="dxa"/>
              <w:right w:w="70" w:type="dxa"/>
            </w:tcMar>
            <w:vAlign w:val="center"/>
          </w:tcPr>
          <w:p w:rsidR="00EA1DCD" w:rsidRDefault="00EA1DCD">
            <w:pPr>
              <w:pStyle w:val="Normal0"/>
              <w:jc w:val="center"/>
              <w:rPr>
                <w:sz w:val="28"/>
              </w:rPr>
            </w:pPr>
          </w:p>
        </w:tc>
        <w:tc>
          <w:tcPr>
            <w:tcW w:w="1204" w:type="dxa"/>
            <w:tcMar>
              <w:left w:w="70" w:type="dxa"/>
              <w:right w:w="70" w:type="dxa"/>
            </w:tcMar>
            <w:vAlign w:val="center"/>
          </w:tcPr>
          <w:p w:rsidR="00EA1DCD" w:rsidRDefault="008C17AB">
            <w:pPr>
              <w:pStyle w:val="Normal0"/>
              <w:ind w:right="-7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99" w:type="dxa"/>
            <w:tcMar>
              <w:left w:w="70" w:type="dxa"/>
              <w:right w:w="70" w:type="dxa"/>
            </w:tcMar>
            <w:vAlign w:val="center"/>
          </w:tcPr>
          <w:p w:rsidR="00EA1DCD" w:rsidRDefault="008C17AB" w:rsidP="00616B5F">
            <w:pPr>
              <w:pStyle w:val="Normal0"/>
              <w:ind w:right="425"/>
              <w:rPr>
                <w:sz w:val="28"/>
              </w:rPr>
            </w:pPr>
            <w:r>
              <w:rPr>
                <w:sz w:val="28"/>
              </w:rPr>
              <w:t>67/</w:t>
            </w:r>
            <w:r w:rsidR="00AE3F8B">
              <w:rPr>
                <w:sz w:val="28"/>
              </w:rPr>
              <w:t>28</w:t>
            </w:r>
            <w:r w:rsidR="00616B5F">
              <w:rPr>
                <w:sz w:val="28"/>
              </w:rPr>
              <w:t>4</w:t>
            </w:r>
            <w:r>
              <w:rPr>
                <w:sz w:val="28"/>
              </w:rPr>
              <w:t>-5</w:t>
            </w:r>
          </w:p>
        </w:tc>
      </w:tr>
      <w:tr w:rsidR="00EA1DCD">
        <w:trPr>
          <w:trHeight w:val="286"/>
        </w:trPr>
        <w:tc>
          <w:tcPr>
            <w:tcW w:w="3267" w:type="dxa"/>
            <w:gridSpan w:val="2"/>
            <w:tcMar>
              <w:left w:w="70" w:type="dxa"/>
              <w:right w:w="70" w:type="dxa"/>
            </w:tcMar>
            <w:vAlign w:val="center"/>
          </w:tcPr>
          <w:p w:rsidR="00EA1DCD" w:rsidRDefault="00EA1DCD">
            <w:pPr>
              <w:pStyle w:val="Normal0"/>
              <w:widowControl/>
              <w:rPr>
                <w:sz w:val="24"/>
              </w:rPr>
            </w:pPr>
          </w:p>
        </w:tc>
        <w:tc>
          <w:tcPr>
            <w:tcW w:w="2993" w:type="dxa"/>
            <w:tcMar>
              <w:left w:w="70" w:type="dxa"/>
              <w:right w:w="70" w:type="dxa"/>
            </w:tcMar>
            <w:vAlign w:val="center"/>
          </w:tcPr>
          <w:p w:rsidR="00EA1DCD" w:rsidRDefault="008C17AB" w:rsidP="00AE3F8B">
            <w:pPr>
              <w:pStyle w:val="Normal0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="00AE3F8B">
              <w:rPr>
                <w:sz w:val="24"/>
              </w:rPr>
              <w:t>С</w:t>
            </w:r>
            <w:proofErr w:type="gramEnd"/>
            <w:r w:rsidR="00AE3F8B">
              <w:rPr>
                <w:sz w:val="24"/>
              </w:rPr>
              <w:t>тарица</w:t>
            </w:r>
          </w:p>
        </w:tc>
        <w:tc>
          <w:tcPr>
            <w:tcW w:w="3203" w:type="dxa"/>
            <w:gridSpan w:val="2"/>
            <w:tcMar>
              <w:left w:w="70" w:type="dxa"/>
              <w:right w:w="70" w:type="dxa"/>
            </w:tcMar>
            <w:vAlign w:val="center"/>
          </w:tcPr>
          <w:p w:rsidR="00EA1DCD" w:rsidRDefault="00EA1DCD">
            <w:pPr>
              <w:pStyle w:val="Normal0"/>
              <w:widowControl/>
              <w:jc w:val="right"/>
              <w:rPr>
                <w:sz w:val="24"/>
              </w:rPr>
            </w:pPr>
          </w:p>
        </w:tc>
      </w:tr>
    </w:tbl>
    <w:p w:rsidR="00EA1DCD" w:rsidRDefault="00EA1DCD">
      <w:pPr>
        <w:jc w:val="center"/>
        <w:rPr>
          <w:b/>
          <w:sz w:val="28"/>
        </w:rPr>
      </w:pPr>
    </w:p>
    <w:p w:rsidR="00EA1DCD" w:rsidRDefault="008C17AB">
      <w:pPr>
        <w:jc w:val="center"/>
        <w:rPr>
          <w:b/>
          <w:sz w:val="28"/>
        </w:rPr>
      </w:pP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Об утверждении плана закупок товаров, работ, услуг территориальной избирательной комиссии  </w:t>
      </w:r>
      <w:r w:rsidR="00AE3F8B">
        <w:rPr>
          <w:b/>
          <w:sz w:val="28"/>
        </w:rPr>
        <w:t>Старицкого</w:t>
      </w:r>
      <w:r>
        <w:rPr>
          <w:b/>
          <w:sz w:val="28"/>
        </w:rPr>
        <w:t xml:space="preserve"> района при подготовке и проведении выборов Президента Российской Федерации</w:t>
      </w:r>
    </w:p>
    <w:p w:rsidR="00EA1DCD" w:rsidRDefault="00EA1DCD">
      <w:pPr>
        <w:jc w:val="center"/>
        <w:rPr>
          <w:b/>
          <w:sz w:val="28"/>
        </w:rPr>
      </w:pPr>
    </w:p>
    <w:p w:rsidR="00EA1DCD" w:rsidRDefault="008C17AB">
      <w:pPr>
        <w:pStyle w:val="a5"/>
        <w:spacing w:line="276" w:lineRule="auto"/>
        <w:ind w:firstLine="720"/>
        <w:jc w:val="both"/>
        <w:rPr>
          <w:b/>
          <w:sz w:val="28"/>
        </w:rPr>
      </w:pPr>
      <w:proofErr w:type="gramStart"/>
      <w:r>
        <w:rPr>
          <w:sz w:val="28"/>
        </w:rPr>
        <w:t>На основании статей 26,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 раздела 5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</w:t>
      </w:r>
      <w:proofErr w:type="gramEnd"/>
      <w:r>
        <w:rPr>
          <w:sz w:val="28"/>
        </w:rPr>
        <w:t xml:space="preserve">, участковыми избирательными комиссиями при подготовке и проведении выборов в федеральные органы государственной власти, </w:t>
      </w:r>
      <w:proofErr w:type="gramStart"/>
      <w:r>
        <w:rPr>
          <w:sz w:val="28"/>
        </w:rPr>
        <w:t>утвержденного</w:t>
      </w:r>
      <w:proofErr w:type="gramEnd"/>
      <w:r>
        <w:rPr>
          <w:sz w:val="28"/>
        </w:rPr>
        <w:t xml:space="preserve"> постановлением Центральной избирательной комиссии Российской Федерации от 03.02.2021 № 282/2070-7,  постановления избирательной Тверской области от 22.12.2023 №114/1336-7 «Об организации закупки товаров, работ, услуг избирательной комиссией Тверской области при проведении выборов Президента Российской Федерации 17 марта 2024 года» (с изменениями  от 16.01.2024 №117/1412-7), территориальная избирательная комиссия </w:t>
      </w:r>
      <w:r w:rsidR="00AE3F8B">
        <w:rPr>
          <w:sz w:val="28"/>
        </w:rPr>
        <w:t>Старицкого</w:t>
      </w:r>
      <w:r>
        <w:rPr>
          <w:sz w:val="28"/>
        </w:rPr>
        <w:t xml:space="preserve"> района </w:t>
      </w:r>
      <w:r>
        <w:rPr>
          <w:b/>
          <w:sz w:val="28"/>
        </w:rPr>
        <w:t>постановляет:</w:t>
      </w:r>
    </w:p>
    <w:p w:rsidR="00EA1DCD" w:rsidRDefault="008C17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Утвердить план закупок товаров, работ, услуг территориальной избирательной комиссии </w:t>
      </w:r>
      <w:r w:rsidR="00AE3F8B">
        <w:rPr>
          <w:sz w:val="28"/>
        </w:rPr>
        <w:t xml:space="preserve">Старицкого </w:t>
      </w:r>
      <w:r>
        <w:rPr>
          <w:sz w:val="28"/>
        </w:rPr>
        <w:t xml:space="preserve"> района при подготовке и проведении выборов Президента Российской Федерации (прилагается).</w:t>
      </w:r>
    </w:p>
    <w:p w:rsidR="00EA1DCD" w:rsidRDefault="008C17A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Направить настоящее постановление в избирательную комиссию Тверской области в срок до </w:t>
      </w:r>
      <w:r w:rsidR="00AE3F8B">
        <w:rPr>
          <w:sz w:val="28"/>
        </w:rPr>
        <w:t>02</w:t>
      </w:r>
      <w:r>
        <w:rPr>
          <w:sz w:val="28"/>
        </w:rPr>
        <w:t>.0</w:t>
      </w:r>
      <w:r w:rsidR="00AE3F8B">
        <w:rPr>
          <w:sz w:val="28"/>
        </w:rPr>
        <w:t>2</w:t>
      </w:r>
      <w:r>
        <w:rPr>
          <w:sz w:val="28"/>
        </w:rPr>
        <w:t>.2024 г.</w:t>
      </w: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5040"/>
      </w:tblGrid>
      <w:tr w:rsidR="00EA1DCD">
        <w:tc>
          <w:tcPr>
            <w:tcW w:w="4395" w:type="dxa"/>
          </w:tcPr>
          <w:p w:rsidR="00EA1DCD" w:rsidRDefault="008C17AB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 </w:t>
            </w:r>
          </w:p>
          <w:p w:rsidR="00EA1DCD" w:rsidRDefault="008C17AB" w:rsidP="00AE3F8B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AE3F8B">
              <w:rPr>
                <w:sz w:val="28"/>
              </w:rPr>
              <w:t>Старицкого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A1DCD" w:rsidRDefault="00AE3F8B">
            <w:pPr>
              <w:keepNext/>
              <w:ind w:left="-142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С.В.Марченко</w:t>
            </w:r>
          </w:p>
        </w:tc>
      </w:tr>
      <w:tr w:rsidR="00EA1DCD">
        <w:trPr>
          <w:trHeight w:val="161"/>
        </w:trPr>
        <w:tc>
          <w:tcPr>
            <w:tcW w:w="4395" w:type="dxa"/>
          </w:tcPr>
          <w:p w:rsidR="00EA1DCD" w:rsidRDefault="00EA1DCD">
            <w:pPr>
              <w:ind w:left="-142"/>
              <w:jc w:val="center"/>
              <w:rPr>
                <w:sz w:val="16"/>
              </w:rPr>
            </w:pPr>
          </w:p>
        </w:tc>
        <w:tc>
          <w:tcPr>
            <w:tcW w:w="5040" w:type="dxa"/>
            <w:vAlign w:val="bottom"/>
          </w:tcPr>
          <w:p w:rsidR="00EA1DCD" w:rsidRDefault="00EA1DCD">
            <w:pPr>
              <w:keepNext/>
              <w:ind w:left="-142"/>
              <w:jc w:val="right"/>
              <w:outlineLvl w:val="1"/>
              <w:rPr>
                <w:sz w:val="16"/>
              </w:rPr>
            </w:pPr>
          </w:p>
        </w:tc>
      </w:tr>
      <w:tr w:rsidR="00EA1DCD">
        <w:trPr>
          <w:trHeight w:val="70"/>
        </w:trPr>
        <w:tc>
          <w:tcPr>
            <w:tcW w:w="4395" w:type="dxa"/>
          </w:tcPr>
          <w:p w:rsidR="00EA1DCD" w:rsidRDefault="008C17AB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EA1DCD" w:rsidRDefault="008C17AB" w:rsidP="00AE3F8B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r w:rsidR="00AE3F8B">
              <w:rPr>
                <w:sz w:val="28"/>
              </w:rPr>
              <w:t xml:space="preserve">Старицкого </w:t>
            </w:r>
            <w:r>
              <w:rPr>
                <w:sz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A1DCD" w:rsidRDefault="00AE3F8B">
            <w:pPr>
              <w:keepNext/>
              <w:ind w:left="-142"/>
              <w:jc w:val="right"/>
              <w:outlineLvl w:val="1"/>
              <w:rPr>
                <w:sz w:val="28"/>
              </w:rPr>
            </w:pPr>
            <w:r>
              <w:rPr>
                <w:sz w:val="28"/>
              </w:rPr>
              <w:t>Т.В.Мартюгина</w:t>
            </w:r>
          </w:p>
        </w:tc>
      </w:tr>
    </w:tbl>
    <w:p w:rsidR="00EA1DCD" w:rsidRDefault="00EA1DCD">
      <w:pPr>
        <w:ind w:firstLine="709"/>
        <w:jc w:val="both"/>
        <w:rPr>
          <w:sz w:val="28"/>
        </w:rPr>
      </w:pPr>
    </w:p>
    <w:sectPr w:rsidR="00EA1DCD" w:rsidSect="00EA1D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1DCD"/>
    <w:rsid w:val="00014144"/>
    <w:rsid w:val="002F77D8"/>
    <w:rsid w:val="00616B5F"/>
    <w:rsid w:val="008C17AB"/>
    <w:rsid w:val="00A03DF2"/>
    <w:rsid w:val="00AE3F8B"/>
    <w:rsid w:val="00B579A8"/>
    <w:rsid w:val="00EA1DCD"/>
    <w:rsid w:val="00F9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1DCD"/>
    <w:rPr>
      <w:sz w:val="24"/>
    </w:rPr>
  </w:style>
  <w:style w:type="paragraph" w:styleId="10">
    <w:name w:val="heading 1"/>
    <w:next w:val="a"/>
    <w:link w:val="11"/>
    <w:uiPriority w:val="9"/>
    <w:qFormat/>
    <w:rsid w:val="00EA1D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A1DC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A1D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A1D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A1DC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1DCD"/>
    <w:rPr>
      <w:sz w:val="24"/>
    </w:rPr>
  </w:style>
  <w:style w:type="paragraph" w:styleId="a3">
    <w:name w:val="annotation text"/>
    <w:basedOn w:val="a"/>
    <w:link w:val="a4"/>
    <w:rsid w:val="00EA1DCD"/>
    <w:rPr>
      <w:sz w:val="20"/>
    </w:rPr>
  </w:style>
  <w:style w:type="character" w:customStyle="1" w:styleId="a4">
    <w:name w:val="Текст примечания Знак"/>
    <w:basedOn w:val="1"/>
    <w:link w:val="a3"/>
    <w:rsid w:val="00EA1DCD"/>
    <w:rPr>
      <w:sz w:val="20"/>
    </w:rPr>
  </w:style>
  <w:style w:type="paragraph" w:styleId="21">
    <w:name w:val="toc 2"/>
    <w:next w:val="a"/>
    <w:link w:val="22"/>
    <w:uiPriority w:val="39"/>
    <w:rsid w:val="00EA1D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A1DC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A1D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A1D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A1D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A1D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A1D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A1DC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A1DCD"/>
    <w:rPr>
      <w:rFonts w:ascii="XO Thames" w:hAnsi="XO Thames"/>
      <w:b/>
      <w:sz w:val="26"/>
    </w:rPr>
  </w:style>
  <w:style w:type="paragraph" w:styleId="a5">
    <w:name w:val="caption"/>
    <w:basedOn w:val="a"/>
    <w:next w:val="a"/>
    <w:link w:val="a6"/>
    <w:rsid w:val="00EA1DCD"/>
  </w:style>
  <w:style w:type="character" w:customStyle="1" w:styleId="a6">
    <w:name w:val="Название объекта Знак"/>
    <w:basedOn w:val="1"/>
    <w:link w:val="a5"/>
    <w:rsid w:val="00EA1DCD"/>
  </w:style>
  <w:style w:type="paragraph" w:styleId="a7">
    <w:name w:val="Balloon Text"/>
    <w:basedOn w:val="a"/>
    <w:link w:val="a8"/>
    <w:rsid w:val="00EA1DC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A1DCD"/>
    <w:rPr>
      <w:rFonts w:ascii="Tahoma" w:hAnsi="Tahoma"/>
      <w:sz w:val="16"/>
    </w:rPr>
  </w:style>
  <w:style w:type="paragraph" w:customStyle="1" w:styleId="12">
    <w:name w:val="Основной шрифт абзаца1"/>
    <w:link w:val="a9"/>
    <w:rsid w:val="00EA1DCD"/>
  </w:style>
  <w:style w:type="paragraph" w:styleId="a9">
    <w:name w:val="annotation subject"/>
    <w:basedOn w:val="a3"/>
    <w:next w:val="a3"/>
    <w:link w:val="aa"/>
    <w:rsid w:val="00EA1DCD"/>
    <w:rPr>
      <w:b/>
    </w:rPr>
  </w:style>
  <w:style w:type="character" w:customStyle="1" w:styleId="aa">
    <w:name w:val="Тема примечания Знак"/>
    <w:basedOn w:val="a4"/>
    <w:link w:val="a9"/>
    <w:rsid w:val="00EA1DCD"/>
    <w:rPr>
      <w:b/>
    </w:rPr>
  </w:style>
  <w:style w:type="paragraph" w:styleId="ab">
    <w:name w:val="header"/>
    <w:basedOn w:val="a"/>
    <w:link w:val="ac"/>
    <w:rsid w:val="00EA1D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EA1DCD"/>
  </w:style>
  <w:style w:type="paragraph" w:styleId="31">
    <w:name w:val="toc 3"/>
    <w:next w:val="a"/>
    <w:link w:val="32"/>
    <w:uiPriority w:val="39"/>
    <w:rsid w:val="00EA1D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A1DCD"/>
    <w:rPr>
      <w:rFonts w:ascii="XO Thames" w:hAnsi="XO Thames"/>
      <w:sz w:val="28"/>
    </w:rPr>
  </w:style>
  <w:style w:type="paragraph" w:customStyle="1" w:styleId="13">
    <w:name w:val="Знак сноски1"/>
    <w:link w:val="ad"/>
    <w:rsid w:val="00EA1DCD"/>
    <w:rPr>
      <w:vertAlign w:val="superscript"/>
    </w:rPr>
  </w:style>
  <w:style w:type="character" w:styleId="ad">
    <w:name w:val="footnote reference"/>
    <w:link w:val="13"/>
    <w:rsid w:val="00EA1DCD"/>
    <w:rPr>
      <w:vertAlign w:val="superscript"/>
    </w:rPr>
  </w:style>
  <w:style w:type="character" w:customStyle="1" w:styleId="50">
    <w:name w:val="Заголовок 5 Знак"/>
    <w:link w:val="5"/>
    <w:rsid w:val="00EA1DC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A1DCD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sid w:val="00EA1DCD"/>
    <w:rPr>
      <w:color w:val="0000FF"/>
      <w:u w:val="single"/>
    </w:rPr>
  </w:style>
  <w:style w:type="character" w:styleId="ae">
    <w:name w:val="Hyperlink"/>
    <w:link w:val="14"/>
    <w:rsid w:val="00EA1DC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A1DCD"/>
    <w:rPr>
      <w:sz w:val="20"/>
    </w:rPr>
  </w:style>
  <w:style w:type="character" w:customStyle="1" w:styleId="Footnote0">
    <w:name w:val="Footnote"/>
    <w:basedOn w:val="1"/>
    <w:link w:val="Footnote"/>
    <w:rsid w:val="00EA1DCD"/>
    <w:rPr>
      <w:sz w:val="20"/>
    </w:rPr>
  </w:style>
  <w:style w:type="paragraph" w:styleId="15">
    <w:name w:val="toc 1"/>
    <w:next w:val="a"/>
    <w:link w:val="16"/>
    <w:uiPriority w:val="39"/>
    <w:rsid w:val="00EA1DC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A1D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A1DC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1DCD"/>
    <w:rPr>
      <w:rFonts w:ascii="XO Thames" w:hAnsi="XO Thames"/>
      <w:sz w:val="20"/>
    </w:rPr>
  </w:style>
  <w:style w:type="paragraph" w:customStyle="1" w:styleId="Normal0">
    <w:name w:val="Normal_0"/>
    <w:link w:val="Normal00"/>
    <w:rsid w:val="00EA1DCD"/>
    <w:pPr>
      <w:widowControl w:val="0"/>
    </w:pPr>
  </w:style>
  <w:style w:type="character" w:customStyle="1" w:styleId="Normal00">
    <w:name w:val="Normal_0"/>
    <w:link w:val="Normal0"/>
    <w:rsid w:val="00EA1DCD"/>
  </w:style>
  <w:style w:type="paragraph" w:styleId="af">
    <w:name w:val="footer"/>
    <w:basedOn w:val="a"/>
    <w:link w:val="af0"/>
    <w:rsid w:val="00EA1D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EA1DCD"/>
  </w:style>
  <w:style w:type="paragraph" w:styleId="9">
    <w:name w:val="toc 9"/>
    <w:next w:val="a"/>
    <w:link w:val="90"/>
    <w:uiPriority w:val="39"/>
    <w:rsid w:val="00EA1D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A1DCD"/>
    <w:rPr>
      <w:rFonts w:ascii="XO Thames" w:hAnsi="XO Thames"/>
      <w:sz w:val="28"/>
    </w:rPr>
  </w:style>
  <w:style w:type="paragraph" w:customStyle="1" w:styleId="17">
    <w:name w:val="Знак примечания1"/>
    <w:link w:val="af1"/>
    <w:rsid w:val="00EA1DCD"/>
    <w:rPr>
      <w:sz w:val="16"/>
    </w:rPr>
  </w:style>
  <w:style w:type="character" w:styleId="af1">
    <w:name w:val="annotation reference"/>
    <w:link w:val="17"/>
    <w:rsid w:val="00EA1DCD"/>
    <w:rPr>
      <w:sz w:val="16"/>
    </w:rPr>
  </w:style>
  <w:style w:type="paragraph" w:styleId="8">
    <w:name w:val="toc 8"/>
    <w:next w:val="a"/>
    <w:link w:val="80"/>
    <w:uiPriority w:val="39"/>
    <w:rsid w:val="00EA1D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A1D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A1D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A1DCD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EA1DCD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EA1DCD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EA1D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EA1D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A1DC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A1DCD"/>
    <w:rPr>
      <w:rFonts w:ascii="XO Thames" w:hAnsi="XO Thames"/>
      <w:b/>
      <w:sz w:val="28"/>
    </w:rPr>
  </w:style>
  <w:style w:type="table" w:styleId="af6">
    <w:name w:val="Table Grid"/>
    <w:basedOn w:val="a1"/>
    <w:rsid w:val="00EA1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1576</Characters>
  <Application>Microsoft Office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2024-02-01T11:14:00Z</cp:lastPrinted>
  <dcterms:created xsi:type="dcterms:W3CDTF">2024-02-01T06:57:00Z</dcterms:created>
  <dcterms:modified xsi:type="dcterms:W3CDTF">2024-02-01T11:19:00Z</dcterms:modified>
</cp:coreProperties>
</file>