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2432ED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246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222617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Васильевой Ольги Михайловны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Pr="00154A1E">
        <w:rPr>
          <w:sz w:val="28"/>
          <w:szCs w:val="28"/>
        </w:rPr>
        <w:t xml:space="preserve"> </w:t>
      </w:r>
      <w:r w:rsidR="00222617">
        <w:rPr>
          <w:sz w:val="28"/>
          <w:szCs w:val="28"/>
        </w:rPr>
        <w:t>Васильевой Ольгой Михайловной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Старицким местным отделением Партии «ЕДИНАЯ РОССИЯ»</w:t>
      </w:r>
      <w:r w:rsidRPr="00154A1E">
        <w:rPr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2432ED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2432ED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F725E3">
        <w:rPr>
          <w:sz w:val="28"/>
          <w:szCs w:val="28"/>
        </w:rPr>
        <w:t>2</w:t>
      </w:r>
      <w:r w:rsidR="002432ED">
        <w:rPr>
          <w:sz w:val="28"/>
          <w:szCs w:val="28"/>
        </w:rPr>
        <w:t>46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>Старицким местным отделением Партии 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222617">
        <w:rPr>
          <w:sz w:val="28"/>
          <w:szCs w:val="28"/>
        </w:rPr>
        <w:t>Васильеву Ольгу Михайловну</w:t>
      </w:r>
      <w:r w:rsidRPr="006F538C">
        <w:rPr>
          <w:sz w:val="28"/>
          <w:szCs w:val="28"/>
        </w:rPr>
        <w:t>,  19</w:t>
      </w:r>
      <w:r w:rsidR="00222617">
        <w:rPr>
          <w:sz w:val="28"/>
          <w:szCs w:val="28"/>
        </w:rPr>
        <w:t>70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 xml:space="preserve">д. </w:t>
      </w:r>
      <w:r w:rsidR="00803BE3">
        <w:rPr>
          <w:sz w:val="28"/>
          <w:szCs w:val="28"/>
        </w:rPr>
        <w:t>Луковниково</w:t>
      </w:r>
      <w:r w:rsidR="00A620B3">
        <w:rPr>
          <w:sz w:val="28"/>
          <w:szCs w:val="28"/>
        </w:rPr>
        <w:t>,</w:t>
      </w:r>
      <w:r w:rsidR="00CF4ADD">
        <w:rPr>
          <w:sz w:val="28"/>
          <w:szCs w:val="28"/>
        </w:rPr>
        <w:t xml:space="preserve"> </w:t>
      </w:r>
      <w:r w:rsidR="00222617">
        <w:rPr>
          <w:sz w:val="28"/>
          <w:szCs w:val="28"/>
        </w:rPr>
        <w:t>директора</w:t>
      </w:r>
      <w:r w:rsidR="00803BE3">
        <w:rPr>
          <w:sz w:val="28"/>
          <w:szCs w:val="28"/>
        </w:rPr>
        <w:t xml:space="preserve"> </w:t>
      </w:r>
      <w:r w:rsidR="00222617">
        <w:rPr>
          <w:sz w:val="28"/>
          <w:szCs w:val="28"/>
        </w:rPr>
        <w:t>МБОУ</w:t>
      </w:r>
      <w:r w:rsidR="00CF4ADD">
        <w:rPr>
          <w:sz w:val="28"/>
          <w:szCs w:val="28"/>
        </w:rPr>
        <w:t xml:space="preserve"> «</w:t>
      </w:r>
      <w:r w:rsidR="00222617">
        <w:rPr>
          <w:sz w:val="28"/>
          <w:szCs w:val="28"/>
        </w:rPr>
        <w:t>Луковниковская СОШ»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2432ED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2432ED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2432ED">
        <w:rPr>
          <w:sz w:val="28"/>
          <w:szCs w:val="28"/>
        </w:rPr>
        <w:t xml:space="preserve">08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222617">
        <w:rPr>
          <w:sz w:val="28"/>
          <w:szCs w:val="28"/>
        </w:rPr>
        <w:t>Васильевой Ольге Михайловне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055B1A"/>
    <w:rsid w:val="00146B8A"/>
    <w:rsid w:val="00154A1E"/>
    <w:rsid w:val="001C638A"/>
    <w:rsid w:val="001D261D"/>
    <w:rsid w:val="00222617"/>
    <w:rsid w:val="002432ED"/>
    <w:rsid w:val="0025120D"/>
    <w:rsid w:val="00275ECE"/>
    <w:rsid w:val="002C0F94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A11AE6"/>
    <w:rsid w:val="00A620B3"/>
    <w:rsid w:val="00AC6121"/>
    <w:rsid w:val="00B64BA4"/>
    <w:rsid w:val="00C01555"/>
    <w:rsid w:val="00C41817"/>
    <w:rsid w:val="00CF4ADD"/>
    <w:rsid w:val="00D5566C"/>
    <w:rsid w:val="00DF6D1D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2017-07-28T13:44:00Z</dcterms:created>
  <dcterms:modified xsi:type="dcterms:W3CDTF">2017-07-28T13:44:00Z</dcterms:modified>
</cp:coreProperties>
</file>